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E" w:rsidRDefault="004A0736">
      <w:pPr>
        <w:pStyle w:val="12"/>
        <w:contextualSpacing/>
        <w:jc w:val="center"/>
      </w:pPr>
      <w:r>
        <w:rPr>
          <w:rFonts w:ascii="Liberation Sans" w:eastAsia="Liberation Serif" w:hAnsi="Liberation Sans" w:cs="Liberation Sans"/>
          <w:noProof/>
          <w:spacing w:val="-2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50.25pt;visibility:visible;mso-wrap-style:square">
            <v:imagedata r:id="rId8" o:title=""/>
          </v:shape>
        </w:pict>
      </w:r>
    </w:p>
    <w:p w:rsidR="00BA32CE" w:rsidRDefault="003A6C5F">
      <w:pPr>
        <w:pStyle w:val="12"/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>ДЕПАРТАМЕНТ ТАРИФНОЙ ПОЛИТИКИ, ЭНЕРГЕТИКИ</w:t>
      </w:r>
    </w:p>
    <w:p w:rsidR="00BA32CE" w:rsidRDefault="003A6C5F">
      <w:pPr>
        <w:pStyle w:val="12"/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</w:p>
    <w:p w:rsidR="00BA32CE" w:rsidRDefault="003A6C5F">
      <w:pPr>
        <w:pStyle w:val="12"/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z w:val="36"/>
          <w:szCs w:val="36"/>
        </w:rPr>
        <w:t>ЯМАЛО-НЕНЕЦКОГО АВТОНОМНОГО ОКРУГА</w:t>
      </w:r>
    </w:p>
    <w:p w:rsidR="00BA32CE" w:rsidRDefault="00BA32CE">
      <w:pPr>
        <w:pStyle w:val="12"/>
        <w:tabs>
          <w:tab w:val="left" w:pos="720"/>
        </w:tabs>
        <w:contextualSpacing/>
        <w:jc w:val="center"/>
      </w:pPr>
    </w:p>
    <w:p w:rsidR="00BA32CE" w:rsidRDefault="003A6C5F">
      <w:pPr>
        <w:pStyle w:val="12"/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z w:val="40"/>
          <w:szCs w:val="40"/>
        </w:rPr>
        <w:t>ПРИКАЗ</w:t>
      </w:r>
    </w:p>
    <w:p w:rsidR="00BA32CE" w:rsidRDefault="00BA32CE">
      <w:pPr>
        <w:pStyle w:val="12"/>
        <w:contextualSpacing/>
        <w:jc w:val="center"/>
      </w:pPr>
    </w:p>
    <w:p w:rsidR="00BA32CE" w:rsidRDefault="00A66D2C">
      <w:pPr>
        <w:pStyle w:val="12"/>
        <w:tabs>
          <w:tab w:val="left" w:pos="9900"/>
        </w:tabs>
        <w:ind w:right="21"/>
      </w:pPr>
      <w:r>
        <w:rPr>
          <w:rFonts w:ascii="Liberation Sans" w:eastAsia="Liberation Serif" w:hAnsi="Liberation Sans" w:cs="Liberation Sans"/>
          <w:color w:val="0000FF"/>
          <w:sz w:val="28"/>
          <w:szCs w:val="28"/>
        </w:rPr>
        <w:t>19</w:t>
      </w:r>
      <w:r w:rsidR="003A6C5F">
        <w:rPr>
          <w:rFonts w:ascii="Liberation Sans" w:eastAsia="Liberation Serif" w:hAnsi="Liberation Sans" w:cs="Liberation Sans"/>
          <w:color w:val="0000FF"/>
          <w:sz w:val="28"/>
          <w:szCs w:val="28"/>
        </w:rPr>
        <w:t xml:space="preserve"> </w:t>
      </w:r>
      <w:r>
        <w:rPr>
          <w:rFonts w:ascii="Liberation Sans" w:eastAsia="Liberation Serif" w:hAnsi="Liberation Sans" w:cs="Liberation Sans"/>
          <w:color w:val="0000FF"/>
          <w:sz w:val="28"/>
          <w:szCs w:val="28"/>
        </w:rPr>
        <w:t>декабря</w:t>
      </w:r>
      <w:bookmarkStart w:id="0" w:name="_GoBack"/>
      <w:bookmarkEnd w:id="0"/>
      <w:r w:rsidR="003A6C5F">
        <w:rPr>
          <w:rFonts w:ascii="Liberation Sans" w:eastAsia="Liberation Serif" w:hAnsi="Liberation Sans" w:cs="Liberation Sans"/>
          <w:color w:val="0000FF"/>
          <w:sz w:val="28"/>
          <w:szCs w:val="28"/>
        </w:rPr>
        <w:t xml:space="preserve"> 2023 г.                                                              № </w:t>
      </w:r>
      <w:r w:rsidR="00043537">
        <w:rPr>
          <w:rFonts w:ascii="Liberation Sans" w:eastAsia="Liberation Serif" w:hAnsi="Liberation Sans" w:cs="Liberation Sans"/>
          <w:color w:val="0000FF"/>
          <w:sz w:val="28"/>
          <w:szCs w:val="28"/>
        </w:rPr>
        <w:t>656-т</w:t>
      </w:r>
    </w:p>
    <w:p w:rsidR="00BA32CE" w:rsidRPr="00043537" w:rsidRDefault="003A6C5F">
      <w:pPr>
        <w:pStyle w:val="210"/>
        <w:ind w:right="228" w:firstLine="0"/>
        <w:jc w:val="center"/>
        <w:rPr>
          <w:lang w:val="ru-RU"/>
        </w:rPr>
      </w:pPr>
      <w:r w:rsidRPr="00043537">
        <w:rPr>
          <w:rFonts w:ascii="Liberation Sans" w:eastAsia="Liberation Serif" w:hAnsi="Liberation Sans" w:cs="Liberation Sans"/>
          <w:color w:val="0000FF"/>
          <w:sz w:val="24"/>
          <w:lang w:val="ru-RU"/>
        </w:rPr>
        <w:t>г. Салехард</w:t>
      </w:r>
    </w:p>
    <w:p w:rsidR="00BA32CE" w:rsidRDefault="00BA32CE">
      <w:pPr>
        <w:contextualSpacing/>
        <w:jc w:val="center"/>
      </w:pPr>
    </w:p>
    <w:p w:rsidR="00BA32CE" w:rsidRDefault="00BA32CE">
      <w:pPr>
        <w:contextualSpacing/>
      </w:pPr>
    </w:p>
    <w:p w:rsidR="00BA32CE" w:rsidRDefault="003A6C5F">
      <w:pPr>
        <w:contextualSpacing/>
        <w:jc w:val="center"/>
      </w:pPr>
      <w:r>
        <w:rPr>
          <w:rFonts w:ascii="Liberation Sans" w:eastAsia="Liberation Serif" w:hAnsi="Liberation Sans" w:cs="Liberation Sans"/>
          <w:sz w:val="24"/>
          <w:szCs w:val="28"/>
        </w:rPr>
        <w:t>Проведена государственная регистрация нормативных правовых актов</w:t>
      </w:r>
    </w:p>
    <w:p w:rsidR="00BA32CE" w:rsidRDefault="003A6C5F">
      <w:pPr>
        <w:contextualSpacing/>
        <w:jc w:val="center"/>
      </w:pPr>
      <w:r>
        <w:rPr>
          <w:rFonts w:ascii="Liberation Sans" w:eastAsia="Liberation Serif" w:hAnsi="Liberation Sans" w:cs="Liberation Sans"/>
          <w:sz w:val="24"/>
          <w:szCs w:val="28"/>
        </w:rPr>
        <w:t>Ямало-Ненецкого автономного округа _____________________ 2023 г.</w:t>
      </w:r>
    </w:p>
    <w:p w:rsidR="00BA32CE" w:rsidRDefault="003A6C5F">
      <w:pPr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eastAsia="Liberation Serif" w:hAnsi="Liberation Sans" w:cs="Liberation Sans"/>
          <w:bCs/>
          <w:sz w:val="24"/>
          <w:szCs w:val="28"/>
        </w:rPr>
        <w:t>Регистрационный № __</w:t>
      </w:r>
      <w:r>
        <w:rPr>
          <w:rFonts w:ascii="Liberation Sans" w:eastAsia="Liberation Serif" w:hAnsi="Liberation Sans" w:cs="Liberation Sans"/>
          <w:sz w:val="24"/>
        </w:rPr>
        <w:t>__</w:t>
      </w:r>
    </w:p>
    <w:p w:rsidR="00BA32CE" w:rsidRDefault="00BA32CE">
      <w:pPr>
        <w:jc w:val="center"/>
        <w:rPr>
          <w:rFonts w:ascii="Liberation Sans" w:hAnsi="Liberation Sans" w:cs="Liberation Sans"/>
          <w:sz w:val="24"/>
        </w:rPr>
      </w:pPr>
    </w:p>
    <w:p w:rsidR="00BA32CE" w:rsidRDefault="00BA32CE">
      <w:pPr>
        <w:rPr>
          <w:rFonts w:ascii="Liberation Sans" w:hAnsi="Liberation Sans" w:cs="Liberation Sans"/>
          <w:b/>
          <w:bCs/>
          <w:sz w:val="27"/>
          <w:szCs w:val="27"/>
        </w:rPr>
      </w:pPr>
    </w:p>
    <w:p w:rsidR="00BA32CE" w:rsidRDefault="003A6C5F">
      <w:pPr>
        <w:jc w:val="center"/>
        <w:rPr>
          <w:rFonts w:ascii="Liberation Sans" w:eastAsia="Liberation Serif" w:hAnsi="Liberation Sans" w:cs="Liberation Sans"/>
          <w:b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 xml:space="preserve">О внесении изменения в приложение № 1 к приказу департамента тарифной политики, энергетики и жилищно-коммунального комплекса Ямало-Ненецкого автономного округа </w:t>
      </w:r>
    </w:p>
    <w:p w:rsidR="00BA32CE" w:rsidRDefault="003A6C5F"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>от 29 ноября 2020 года № 146-т</w:t>
      </w:r>
    </w:p>
    <w:p w:rsidR="00BA32CE" w:rsidRDefault="00BA32CE">
      <w:pPr>
        <w:rPr>
          <w:rFonts w:ascii="Liberation Sans" w:hAnsi="Liberation Sans" w:cs="Liberation Sans"/>
          <w:b/>
          <w:bCs/>
          <w:sz w:val="28"/>
          <w:szCs w:val="28"/>
        </w:rPr>
      </w:pPr>
    </w:p>
    <w:p w:rsidR="00BA32CE" w:rsidRDefault="003A6C5F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eastAsia="Liberation Serif" w:hAnsi="Liberation Sans" w:cs="Liberation Sans"/>
          <w:sz w:val="28"/>
          <w:szCs w:val="28"/>
        </w:rPr>
        <w:t>:</w:t>
      </w:r>
    </w:p>
    <w:p w:rsidR="00BA32CE" w:rsidRDefault="00BA32CE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BA32CE" w:rsidRDefault="003A6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Утвердить прилагаемое изменение, которое вносится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в приложение № 1 к приказу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 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№ 146-т «Об установлении филиалу акционерного общества «Ямалкоммунэнерго» в Шурышкарском районе тарифов на техническую воду для расчетов с потребителями села Горки, села Лопхари, села Азовы </w:t>
      </w:r>
      <w:r>
        <w:rPr>
          <w:rFonts w:ascii="Liberation Sans" w:hAnsi="Liberation Sans" w:cs="Liberation Sans"/>
          <w:color w:val="000000"/>
          <w:sz w:val="28"/>
          <w:szCs w:val="28"/>
        </w:rPr>
        <w:t>муниципального образования муниципальный округ Шурышкарский район Ямало-Ненецкого автономного округа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и долгосрочных параметров регулирования тарифов, на 2020 - 2025 годы».</w:t>
      </w:r>
    </w:p>
    <w:p w:rsidR="00BA32CE" w:rsidRDefault="00BA32CE">
      <w:pPr>
        <w:pStyle w:val="ConsPlusNormal"/>
        <w:jc w:val="both"/>
        <w:rPr>
          <w:rFonts w:ascii="Liberation Sans" w:hAnsi="Liberation Sans" w:cs="Liberation Sans"/>
          <w:sz w:val="28"/>
          <w:szCs w:val="28"/>
        </w:rPr>
      </w:pPr>
    </w:p>
    <w:p w:rsidR="00BA32CE" w:rsidRDefault="00BA32CE">
      <w:pPr>
        <w:pStyle w:val="ConsPlusNormal"/>
        <w:ind w:firstLine="0"/>
        <w:jc w:val="both"/>
        <w:rPr>
          <w:rFonts w:ascii="Liberation Sans" w:hAnsi="Liberation Sans" w:cs="Liberation Sans"/>
          <w:sz w:val="28"/>
          <w:szCs w:val="28"/>
        </w:rPr>
      </w:pPr>
    </w:p>
    <w:p w:rsidR="00BA32CE" w:rsidRDefault="00BA32CE">
      <w:pPr>
        <w:pStyle w:val="ConsPlusNormal"/>
        <w:ind w:firstLine="0"/>
        <w:jc w:val="both"/>
        <w:rPr>
          <w:rFonts w:ascii="Liberation Sans" w:hAnsi="Liberation Sans" w:cs="Liberation Sans"/>
          <w:sz w:val="28"/>
          <w:szCs w:val="28"/>
        </w:rPr>
      </w:pPr>
    </w:p>
    <w:p w:rsidR="00BA32CE" w:rsidRDefault="003A6C5F">
      <w:pPr>
        <w:ind w:left="-142"/>
      </w:pPr>
      <w:bookmarkStart w:id="1" w:name="undefined"/>
      <w:r>
        <w:rPr>
          <w:rFonts w:ascii="Liberation Sans" w:eastAsia="Liberation Serif" w:hAnsi="Liberation Sans" w:cs="Liberation Sans"/>
          <w:bCs/>
          <w:sz w:val="28"/>
          <w:szCs w:val="28"/>
        </w:rPr>
        <w:t>Директор департамента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тарифной </w:t>
      </w:r>
    </w:p>
    <w:p w:rsidR="00BA32CE" w:rsidRDefault="003A6C5F">
      <w:pPr>
        <w:ind w:left="-142"/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политики, энергетики </w:t>
      </w:r>
    </w:p>
    <w:p w:rsidR="00BA32CE" w:rsidRDefault="003A6C5F">
      <w:pPr>
        <w:ind w:left="-142"/>
        <w:rPr>
          <w:rFonts w:ascii="Liberation Sans" w:eastAsia="Liberation Serif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и жилищно-коммунального комплекса </w:t>
      </w:r>
    </w:p>
    <w:p w:rsidR="00BA32CE" w:rsidRDefault="003A6C5F">
      <w:pPr>
        <w:ind w:left="-142"/>
        <w:rPr>
          <w:rFonts w:ascii="Liberation Sans" w:eastAsia="Liberation Serif" w:hAnsi="Liberation Sans" w:cs="Liberation Sans"/>
          <w:sz w:val="28"/>
          <w:szCs w:val="28"/>
        </w:rPr>
        <w:sectPr w:rsidR="00BA32CE">
          <w:pgSz w:w="11906" w:h="16838"/>
          <w:pgMar w:top="1134" w:right="567" w:bottom="567" w:left="1701" w:header="709" w:footer="57" w:gutter="0"/>
          <w:cols w:space="708"/>
          <w:docGrid w:linePitch="360"/>
        </w:sectPr>
      </w:pPr>
      <w:r>
        <w:rPr>
          <w:rFonts w:ascii="Liberation Sans" w:eastAsia="Liberation Serif" w:hAnsi="Liberation Sans" w:cs="Liberation Sans"/>
          <w:sz w:val="28"/>
          <w:szCs w:val="28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                                  </w:t>
      </w:r>
      <w:bookmarkEnd w:id="1"/>
      <w:r>
        <w:rPr>
          <w:rFonts w:ascii="Liberation Sans" w:eastAsia="Liberation Serif" w:hAnsi="Liberation Sans" w:cs="Liberation Sans"/>
          <w:bCs/>
          <w:sz w:val="28"/>
          <w:szCs w:val="28"/>
        </w:rPr>
        <w:t>Д.Н. Афанасьев</w:t>
      </w:r>
    </w:p>
    <w:p w:rsidR="00BA32CE" w:rsidRDefault="003A6C5F">
      <w:pPr>
        <w:pStyle w:val="12"/>
        <w:ind w:left="8789"/>
      </w:pPr>
      <w:r>
        <w:rPr>
          <w:rFonts w:ascii="Liberation Sans" w:eastAsia="Liberation Serif" w:hAnsi="Liberation Sans" w:cs="Liberation Sans"/>
          <w:szCs w:val="26"/>
        </w:rPr>
        <w:lastRenderedPageBreak/>
        <w:t>УТВЕРЖДЕНО</w:t>
      </w:r>
    </w:p>
    <w:p w:rsidR="00BA32CE" w:rsidRDefault="00BA32CE">
      <w:pPr>
        <w:pStyle w:val="12"/>
        <w:ind w:left="8789"/>
      </w:pPr>
    </w:p>
    <w:p w:rsidR="00BA32CE" w:rsidRDefault="003A6C5F">
      <w:pPr>
        <w:pStyle w:val="12"/>
        <w:ind w:left="8789"/>
      </w:pPr>
      <w:r>
        <w:rPr>
          <w:rFonts w:ascii="Liberation Sans" w:eastAsia="Liberation Serif" w:hAnsi="Liberation Sans" w:cs="Liberation Sans"/>
          <w:szCs w:val="26"/>
        </w:rPr>
        <w:t>приказом департамента тарифной политики, энергетики и  жилищно-коммунального комплекса</w:t>
      </w:r>
    </w:p>
    <w:p w:rsidR="00BA32CE" w:rsidRDefault="003A6C5F">
      <w:pPr>
        <w:pStyle w:val="12"/>
        <w:ind w:left="8789"/>
      </w:pPr>
      <w:r>
        <w:rPr>
          <w:rFonts w:ascii="Liberation Sans" w:eastAsia="Liberation Serif" w:hAnsi="Liberation Sans" w:cs="Liberation Sans"/>
          <w:szCs w:val="26"/>
        </w:rPr>
        <w:t xml:space="preserve">Ямало-Ненецкого автономного округа </w:t>
      </w:r>
    </w:p>
    <w:p w:rsidR="00BA32CE" w:rsidRDefault="003A6C5F">
      <w:pPr>
        <w:pStyle w:val="12"/>
        <w:ind w:left="8789"/>
      </w:pPr>
      <w:r>
        <w:rPr>
          <w:rFonts w:ascii="Liberation Sans" w:eastAsia="Liberation Serif" w:hAnsi="Liberation Sans" w:cs="Liberation Sans"/>
          <w:szCs w:val="26"/>
        </w:rPr>
        <w:t>от 19 декабря 2023 года № 656-т</w:t>
      </w:r>
    </w:p>
    <w:p w:rsidR="00BA32CE" w:rsidRDefault="00BA32CE">
      <w:pPr>
        <w:pStyle w:val="ConsPlusNormal"/>
        <w:ind w:firstLine="0"/>
      </w:pPr>
    </w:p>
    <w:p w:rsidR="00BA32CE" w:rsidRDefault="00BA32CE">
      <w:pPr>
        <w:ind w:left="10065" w:firstLine="11"/>
      </w:pPr>
    </w:p>
    <w:p w:rsidR="00BA32CE" w:rsidRDefault="00BA32CE">
      <w:pPr>
        <w:ind w:left="10632"/>
        <w:jc w:val="right"/>
      </w:pPr>
    </w:p>
    <w:p w:rsidR="00BA32CE" w:rsidRDefault="003A6C5F">
      <w:pPr>
        <w:pStyle w:val="ConsPlusNormal"/>
        <w:ind w:firstLine="0"/>
        <w:jc w:val="center"/>
      </w:pPr>
      <w:r>
        <w:rPr>
          <w:rFonts w:ascii="Liberation Sans" w:eastAsia="Liberation Serif" w:hAnsi="Liberation Sans" w:cs="Liberation Sans"/>
          <w:sz w:val="24"/>
          <w:szCs w:val="24"/>
        </w:rPr>
        <w:t>ИЗМЕНЕНИЕ,</w:t>
      </w:r>
    </w:p>
    <w:p w:rsidR="00BA32CE" w:rsidRDefault="003A6C5F">
      <w:pPr>
        <w:pStyle w:val="ConsPlusNormal"/>
        <w:ind w:firstLine="0"/>
        <w:jc w:val="center"/>
        <w:rPr>
          <w:rFonts w:ascii="Liberation Sans" w:eastAsia="Liberation Serif" w:hAnsi="Liberation Sans" w:cs="Liberation Sans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>которое вносится в приложение № 1 к приказу</w:t>
      </w:r>
      <w:r>
        <w:rPr>
          <w:rFonts w:ascii="Liberation Sans" w:eastAsia="Liberation Serif" w:hAnsi="Liberation Sans" w:cs="Liberation Sans"/>
          <w:b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ans"/>
          <w:sz w:val="24"/>
          <w:szCs w:val="24"/>
        </w:rPr>
        <w:t>департамента тарифной политики, энергетики и жилищно-коммунального комплекса Ямало-Ненецкого автономного округа от 29 ноября 2020 года № 146-т</w:t>
      </w:r>
    </w:p>
    <w:p w:rsidR="00BA32CE" w:rsidRDefault="00BA32CE">
      <w:pPr>
        <w:pStyle w:val="ConsPlusNormal"/>
        <w:ind w:firstLine="0"/>
        <w:jc w:val="center"/>
        <w:rPr>
          <w:rFonts w:ascii="Liberation Sans" w:hAnsi="Liberation Sans" w:cs="Liberation Sans"/>
          <w:sz w:val="24"/>
          <w:szCs w:val="28"/>
        </w:rPr>
      </w:pPr>
    </w:p>
    <w:p w:rsidR="00BA32CE" w:rsidRDefault="003A6C5F">
      <w:pPr>
        <w:ind w:firstLine="708"/>
      </w:pPr>
      <w:r>
        <w:rPr>
          <w:rFonts w:ascii="Liberation Sans" w:eastAsia="Liberation Serif" w:hAnsi="Liberation Sans" w:cs="Liberation Sans"/>
          <w:sz w:val="24"/>
        </w:rPr>
        <w:t xml:space="preserve">Приложение № 1 изложить в следующей редакции: </w:t>
      </w:r>
    </w:p>
    <w:p w:rsidR="00BA32CE" w:rsidRDefault="003A6C5F">
      <w:pPr>
        <w:ind w:left="9204"/>
      </w:pPr>
      <w:r>
        <w:rPr>
          <w:rFonts w:ascii="Liberation Sans" w:eastAsia="Liberation Serif" w:hAnsi="Liberation Sans" w:cs="Liberation Sans"/>
          <w:sz w:val="24"/>
        </w:rPr>
        <w:t>«Приложение № 1</w:t>
      </w:r>
    </w:p>
    <w:p w:rsidR="00BA32CE" w:rsidRDefault="00BA32CE">
      <w:pPr>
        <w:ind w:left="9356"/>
      </w:pPr>
    </w:p>
    <w:p w:rsidR="00BA32CE" w:rsidRDefault="003A6C5F">
      <w:pPr>
        <w:ind w:left="9356"/>
      </w:pPr>
      <w:r>
        <w:rPr>
          <w:rFonts w:ascii="Liberation Sans" w:eastAsia="Liberation Serif" w:hAnsi="Liberation Sans" w:cs="Liberation Sans"/>
          <w:sz w:val="24"/>
        </w:rPr>
        <w:t xml:space="preserve">к приказу департамента тарифной политики, </w:t>
      </w:r>
    </w:p>
    <w:p w:rsidR="00BA32CE" w:rsidRDefault="003A6C5F">
      <w:pPr>
        <w:ind w:left="9356"/>
      </w:pPr>
      <w:r>
        <w:rPr>
          <w:rFonts w:ascii="Liberation Sans" w:eastAsia="Liberation Serif" w:hAnsi="Liberation Sans" w:cs="Liberation Sans"/>
          <w:sz w:val="24"/>
        </w:rPr>
        <w:t xml:space="preserve">энергетики и жилищно-коммунального комплекса </w:t>
      </w:r>
    </w:p>
    <w:p w:rsidR="00BA32CE" w:rsidRDefault="003A6C5F">
      <w:pPr>
        <w:ind w:left="9356"/>
      </w:pPr>
      <w:r>
        <w:rPr>
          <w:rFonts w:ascii="Liberation Sans" w:eastAsia="Liberation Serif" w:hAnsi="Liberation Sans" w:cs="Liberation Sans"/>
          <w:sz w:val="24"/>
        </w:rPr>
        <w:t xml:space="preserve">Ямало-Ненецкого автономного округа </w:t>
      </w:r>
    </w:p>
    <w:p w:rsidR="00BA32CE" w:rsidRDefault="003A6C5F">
      <w:pPr>
        <w:ind w:left="9356"/>
      </w:pPr>
      <w:r>
        <w:rPr>
          <w:rFonts w:ascii="Liberation Sans" w:eastAsia="Liberation Serif" w:hAnsi="Liberation Sans" w:cs="Liberation Sans"/>
          <w:sz w:val="24"/>
        </w:rPr>
        <w:t>от 29 ноября 2020 года № 146-т</w:t>
      </w:r>
    </w:p>
    <w:p w:rsidR="00BA32CE" w:rsidRDefault="003A6C5F">
      <w:pPr>
        <w:ind w:left="9356"/>
      </w:pPr>
      <w:r>
        <w:rPr>
          <w:rFonts w:ascii="Liberation Sans" w:eastAsia="Liberation Serif" w:hAnsi="Liberation Sans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</w:p>
    <w:p w:rsidR="00BA32CE" w:rsidRDefault="003A6C5F">
      <w:pPr>
        <w:ind w:left="10065" w:hanging="709"/>
        <w:rPr>
          <w:rFonts w:ascii="Liberation Sans" w:eastAsia="Liberation Serif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sz w:val="24"/>
          <w:szCs w:val="26"/>
        </w:rPr>
        <w:t>от 19 декабря 2023 года № 656-т</w:t>
      </w:r>
      <w:r>
        <w:rPr>
          <w:rFonts w:ascii="Liberation Sans" w:eastAsia="Liberation Serif" w:hAnsi="Liberation Sans" w:cs="Liberation Sans"/>
          <w:sz w:val="24"/>
        </w:rPr>
        <w:t>)</w:t>
      </w:r>
    </w:p>
    <w:p w:rsidR="00BA32CE" w:rsidRDefault="00BA32CE">
      <w:pPr>
        <w:rPr>
          <w:rFonts w:ascii="Liberation Sans" w:hAnsi="Liberation Sans" w:cs="Liberation Sans"/>
          <w:sz w:val="24"/>
        </w:rPr>
      </w:pPr>
    </w:p>
    <w:p w:rsidR="00BA32CE" w:rsidRDefault="003A6C5F">
      <w:pPr>
        <w:jc w:val="center"/>
        <w:outlineLvl w:val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 xml:space="preserve">ТАРИФЫ НА ТЕХНИЧЕСКУЮ ВОДУ, УСТАНОВЛЕННЫЕ ФИЛИАЛУ АКЦИОНЕРНОГО ОБЩЕСТВА «ЯМАЛКОММУНЭНЕРГО» </w:t>
      </w:r>
    </w:p>
    <w:p w:rsidR="00BA32CE" w:rsidRDefault="003A6C5F">
      <w:pPr>
        <w:jc w:val="center"/>
        <w:outlineLvl w:val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 xml:space="preserve">В ШУРЫШКАРСКОМ РАЙОНЕ ДЛЯ РАСЧЕТОВ С ПОТРЕБИТЕЛЯМИ СЕЛА ГОРКИ, </w:t>
      </w:r>
      <w:r>
        <w:rPr>
          <w:rFonts w:ascii="Liberation Sans" w:eastAsia="Liberation Serif" w:hAnsi="Liberation Sans" w:cs="Liberation Sans"/>
          <w:bCs/>
          <w:sz w:val="24"/>
          <w:szCs w:val="28"/>
        </w:rPr>
        <w:t>СЕЛА ЛОПХАРИ, СЕЛА АЗОВЫ</w:t>
      </w:r>
      <w:r>
        <w:rPr>
          <w:rFonts w:ascii="Liberation Sans" w:eastAsia="Liberation Serif" w:hAnsi="Liberation Sans" w:cs="Liberation Sans"/>
          <w:sz w:val="24"/>
          <w:szCs w:val="28"/>
        </w:rPr>
        <w:t xml:space="preserve"> МУНИЦИПАЛЬНОГО ОБРАЗОВАНИЯ </w:t>
      </w:r>
      <w:r>
        <w:rPr>
          <w:rFonts w:ascii="Liberation Sans" w:eastAsia="Liberation Serif" w:hAnsi="Liberation Sans" w:cs="Liberation Sans"/>
          <w:color w:val="000000"/>
          <w:sz w:val="24"/>
        </w:rPr>
        <w:t>МУНИЦИПАЛЬНЫЙ ОКРУГ ШУРЫШКАРСКИЙ РАЙОН ЯМАЛО-НЕНЕЦКОГО АВТОНОМНОГО ОКРУГА</w:t>
      </w:r>
      <w:r>
        <w:rPr>
          <w:rFonts w:ascii="Liberation Sans" w:eastAsia="Liberation Serif" w:hAnsi="Liberation Sans" w:cs="Liberation Sans"/>
          <w:sz w:val="24"/>
          <w:szCs w:val="28"/>
        </w:rPr>
        <w:t>, НА 2020 - 2025 ГОДЫ</w:t>
      </w:r>
    </w:p>
    <w:p w:rsidR="00BA32CE" w:rsidRDefault="00BA32CE">
      <w:pPr>
        <w:jc w:val="center"/>
        <w:outlineLvl w:val="0"/>
        <w:rPr>
          <w:rFonts w:ascii="Liberation Sans" w:hAnsi="Liberation Sans" w:cs="Liberation Sans"/>
          <w:sz w:val="24"/>
          <w:szCs w:val="24"/>
        </w:rPr>
      </w:pPr>
    </w:p>
    <w:p w:rsidR="00BA32CE" w:rsidRDefault="003A6C5F">
      <w:pPr>
        <w:jc w:val="right"/>
        <w:outlineLvl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404"/>
        <w:gridCol w:w="2215"/>
        <w:gridCol w:w="5208"/>
      </w:tblGrid>
      <w:tr w:rsidR="00BA32C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Потребители, оплачивающие</w:t>
            </w: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br/>
              <w:t>услуги систем водоснабжения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Год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Тариф на техническую воду</w:t>
            </w:r>
          </w:p>
        </w:tc>
      </w:tr>
      <w:tr w:rsidR="00BA32C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3A6C5F">
            <w:pPr>
              <w:jc w:val="center"/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4</w:t>
            </w:r>
          </w:p>
        </w:tc>
      </w:tr>
      <w:tr w:rsidR="00BA32CE">
        <w:trPr>
          <w:cantSplit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1.</w:t>
            </w:r>
          </w:p>
        </w:tc>
        <w:tc>
          <w:tcPr>
            <w:tcW w:w="6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Иные потребители,</w:t>
            </w:r>
          </w:p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руб./м3 (без НДС)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2020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01.12.2020 по 31.12.2020 – 285,09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01.01.2021 по 30.06.2021 – 285,09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01.07.2021 по 31.12.2021 – 337,83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01.01.2022 по 30.06.2022 – 337,83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01.07.2022 по 30.11.2022 – 359,59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01.12.2022 по 31.12.2022 – 334,55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01.01.2023 по 31.12.2023 – 334,55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01.01.2024 по 30.06.2024 – 334,55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01.07.2024 по 31.12.2024 – 382,00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01.01.2025 по 30.06.2025 – 395,00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01.07.2025 по 31.12.2025 – 383,13</w:t>
            </w:r>
          </w:p>
        </w:tc>
      </w:tr>
      <w:tr w:rsidR="00BA32CE">
        <w:trPr>
          <w:cantSplit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2.</w:t>
            </w:r>
          </w:p>
        </w:tc>
        <w:tc>
          <w:tcPr>
            <w:tcW w:w="6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 xml:space="preserve">Потребители, имеющие право </w:t>
            </w:r>
          </w:p>
          <w:p w:rsidR="00BA32CE" w:rsidRDefault="003A6C5F">
            <w:pPr>
              <w:jc w:val="center"/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 xml:space="preserve">на льготные тарифы </w:t>
            </w:r>
            <w:hyperlink r:id="rId9" w:tooltip="consultantplus://offline/ref=30AE12744AACC646BD4A127E9A00FA26F3F5D77ABA9B9249DE8065AAD0E7560D85AC42817DBE367E208644GEEAF" w:history="1">
              <w:r>
                <w:rPr>
                  <w:rFonts w:ascii="Liberation Sans" w:eastAsia="Liberation Serif" w:hAnsi="Liberation Sans" w:cs="Liberation Sans"/>
                  <w:color w:val="000000"/>
                  <w:sz w:val="24"/>
                </w:rPr>
                <w:t>&lt;*&gt;</w:t>
              </w:r>
            </w:hyperlink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 xml:space="preserve"> </w:t>
            </w:r>
          </w:p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руб./м3 (без НДС)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2020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01.12.2020 по 31.12.2020 – 45,34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01.01.2021 по 30.06.2021 – 45,34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01.07.2021 по 31.12.2021 – 46,87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01.01.2022 по 30.06.2022 – 46,87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01.07.2022 по 30.11.2022 – 48,46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01.12.2022 по 31.12.2022 – 52,83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01.01.2023 по 31.12.2023 – 52,83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01.01.2024 по 30.06.2024 – 52,83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01.07.2024 по 31.12.2024 – 57,05</w:t>
            </w:r>
          </w:p>
        </w:tc>
      </w:tr>
      <w:tr w:rsidR="00BA32CE">
        <w:trPr>
          <w:cantSplit/>
          <w:trHeight w:val="61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01.01.2025 по 30.06.2025 –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01.07.2025 по 31.12.2025 –</w:t>
            </w:r>
          </w:p>
        </w:tc>
      </w:tr>
      <w:tr w:rsidR="00BA32CE">
        <w:trPr>
          <w:cantSplit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3.</w:t>
            </w:r>
          </w:p>
        </w:tc>
        <w:tc>
          <w:tcPr>
            <w:tcW w:w="6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 xml:space="preserve">Население </w:t>
            </w:r>
            <w:hyperlink r:id="rId10" w:tooltip="consultantplus://offline/ref=E2D39A4F09B56413B3EC0001D0709032262D2B4CB0535EAD3A2383E493BF8F76C45AD369E8E1994C547488p5EDF" w:history="1">
              <w:r>
                <w:rPr>
                  <w:rFonts w:ascii="Liberation Sans" w:eastAsia="Liberation Serif" w:hAnsi="Liberation Sans" w:cs="Liberation Sans"/>
                  <w:color w:val="000000"/>
                  <w:sz w:val="24"/>
                </w:rPr>
                <w:t>&lt;**&gt;</w:t>
              </w:r>
            </w:hyperlink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 xml:space="preserve"> </w:t>
            </w:r>
          </w:p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 xml:space="preserve">руб./м3 (включая НДС) </w:t>
            </w:r>
            <w:hyperlink r:id="rId11" w:tooltip="consultantplus://offline/ref=E2D39A4F09B56413B3EC0001D0709032262D2B4CB0535EAD3A2383E493BF8F76C45AD369E8E1994C547488p5ECF" w:history="1">
              <w:r>
                <w:rPr>
                  <w:rFonts w:ascii="Liberation Sans" w:eastAsia="Liberation Serif" w:hAnsi="Liberation Sans" w:cs="Liberation Sans"/>
                  <w:color w:val="000000"/>
                  <w:sz w:val="24"/>
                </w:rPr>
                <w:t xml:space="preserve">&lt;***&gt; 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2020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01.12.2020 по 31.12.2020 – 54,41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01.01.2021 по 30.06.2021 – 54,41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01.07.2021 по 31.12.2021 – 56,25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01.01.2022 по 30.06.2022 – 56,25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01.07.2022 по 30.11.2022 – 58,16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01.12.2022 по 31.12.2022 – 63,39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01.01.2023 по 31.12.2023 – 63,39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</w:t>
            </w:r>
            <w:r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  <w:t>2024 по 30.06.2024 – 63,39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  <w:szCs w:val="24"/>
              </w:rPr>
              <w:t>с 01.07.2024 по 31.12.2024 – 68,46</w:t>
            </w:r>
          </w:p>
        </w:tc>
      </w:tr>
      <w:tr w:rsidR="00BA32CE">
        <w:trPr>
          <w:cantSplit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/>
        </w:tc>
        <w:tc>
          <w:tcPr>
            <w:tcW w:w="6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CE" w:rsidRDefault="00BA32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2025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01.01.2025 по 30.06.2025 –</w:t>
            </w:r>
          </w:p>
          <w:p w:rsidR="00BA32CE" w:rsidRDefault="003A6C5F"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erif" w:hAnsi="Liberation Sans" w:cs="Liberation Sans"/>
                <w:color w:val="000000"/>
                <w:sz w:val="24"/>
              </w:rPr>
              <w:t>с 01.07.2025 по 31.12.2025 –</w:t>
            </w:r>
          </w:p>
        </w:tc>
      </w:tr>
    </w:tbl>
    <w:p w:rsidR="00BA32CE" w:rsidRDefault="003A6C5F">
      <w:pPr>
        <w:ind w:firstLine="540"/>
        <w:jc w:val="both"/>
      </w:pPr>
      <w:r w:rsidRPr="003A6C5F">
        <w:rPr>
          <w:rFonts w:ascii="Liberation Sans" w:eastAsia="Liberation Serif" w:hAnsi="Liberation Sans" w:cs="Liberation Sans"/>
          <w:color w:val="000000"/>
        </w:rPr>
        <w:t>&lt;*&gt; Потребители, имеющие право на льготные тарифы в сфере водоснабжения, указанные в пунктах 2 - 4</w:t>
      </w:r>
      <w:hyperlink r:id="rId12" w:tooltip="consultantplus://offline/ref=BC4FDCB53AB2EC8B14B6B3AE8120CF99E618AD28C81A94C69A1C057EC095CEE9BB73B2CF9B88F0D7DA4765HEQ0F" w:history="1">
        <w:r w:rsidRPr="003A6C5F">
          <w:rPr>
            <w:rFonts w:ascii="Liberation Sans" w:eastAsia="Liberation Serif" w:hAnsi="Liberation Sans" w:cs="Liberation Sans"/>
            <w:color w:val="000000"/>
          </w:rPr>
          <w:t xml:space="preserve"> части 1 статьи 3</w:t>
        </w:r>
      </w:hyperlink>
      <w:r w:rsidRPr="003A6C5F">
        <w:rPr>
          <w:rFonts w:ascii="Liberation Sans" w:eastAsia="Liberation Serif" w:hAnsi="Liberation Sans" w:cs="Liberation Sans"/>
          <w:color w:val="00000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</w:p>
    <w:p w:rsidR="00BA32CE" w:rsidRDefault="003A6C5F">
      <w:pPr>
        <w:ind w:firstLine="540"/>
        <w:jc w:val="both"/>
      </w:pPr>
      <w:r w:rsidRPr="003A6C5F">
        <w:rPr>
          <w:rFonts w:ascii="Liberation Sans" w:eastAsia="Liberation Serif" w:hAnsi="Liberation Sans" w:cs="Liberation Sans"/>
          <w:color w:val="000000"/>
        </w:rPr>
        <w:t>&lt;**&gt; Потребители, имеющие право на льготные тарифы в сфере водоснабжения, указанные в пункте 1</w:t>
      </w:r>
      <w:hyperlink r:id="rId13" w:tooltip="consultantplus://offline/ref=BC4FDCB53AB2EC8B14B6B3AE8120CF99E618AD28C81A94C69A1C057EC095CEE9BB73B2CF9B88F0D7DA4765HEQFF" w:history="1">
        <w:r w:rsidRPr="003A6C5F">
          <w:rPr>
            <w:rFonts w:ascii="Liberation Sans" w:eastAsia="Liberation Serif" w:hAnsi="Liberation Sans" w:cs="Liberation Sans"/>
            <w:color w:val="000000"/>
          </w:rPr>
          <w:t xml:space="preserve"> части 1 статьи 3</w:t>
        </w:r>
      </w:hyperlink>
      <w:r w:rsidRPr="003A6C5F">
        <w:rPr>
          <w:rFonts w:ascii="Liberation Sans" w:eastAsia="Liberation Serif" w:hAnsi="Liberation Sans" w:cs="Liberation Sans"/>
          <w:color w:val="00000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</w:t>
      </w:r>
      <w:r w:rsidRPr="003A6C5F">
        <w:rPr>
          <w:rFonts w:ascii="Liberation Sans" w:eastAsia="Liberation Serif" w:hAnsi="Liberation Sans" w:cs="Liberation Sans"/>
          <w:color w:val="000000"/>
        </w:rPr>
        <w:lastRenderedPageBreak/>
        <w:t xml:space="preserve">организациям 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</w:p>
    <w:p w:rsidR="00BA32CE" w:rsidRDefault="003A6C5F">
      <w:pPr>
        <w:ind w:firstLine="540"/>
        <w:jc w:val="both"/>
        <w:rPr>
          <w:rFonts w:ascii="Liberation Sans" w:hAnsi="Liberation Sans" w:cs="Liberation Sans"/>
        </w:rPr>
      </w:pPr>
      <w:r w:rsidRPr="003A6C5F">
        <w:rPr>
          <w:rFonts w:ascii="Liberation Sans" w:eastAsia="Liberation Serif" w:hAnsi="Liberation Sans" w:cs="Liberation Sans"/>
          <w:color w:val="000000"/>
        </w:rPr>
        <w:t xml:space="preserve">&lt;***&gt; Выделяется в целях реализации </w:t>
      </w:r>
      <w:hyperlink r:id="rId14" w:tooltip="consultantplus://offline/ref=BC4FDCB53AB2EC8B14B6ADA3974C9894E114F221CB1B9993C6435E23979CC4BEFC3CEB8DDF85F5D1HDQDF" w:history="1">
        <w:r w:rsidRPr="003A6C5F">
          <w:rPr>
            <w:rFonts w:ascii="Liberation Sans" w:eastAsia="Liberation Serif" w:hAnsi="Liberation Sans" w:cs="Liberation Sans"/>
            <w:color w:val="000000"/>
          </w:rPr>
          <w:t>пункта 6 статьи 168</w:t>
        </w:r>
      </w:hyperlink>
      <w:r w:rsidRPr="003A6C5F">
        <w:rPr>
          <w:rFonts w:ascii="Liberation Sans" w:eastAsia="Liberation Serif" w:hAnsi="Liberation Sans" w:cs="Liberation Sans"/>
          <w:color w:val="000000"/>
        </w:rPr>
        <w:t xml:space="preserve"> Налогового кодекса Российской Федерации (часть вторая).     </w:t>
      </w:r>
      <w:r>
        <w:rPr>
          <w:rFonts w:ascii="Liberation Sans" w:eastAsia="Liberation Serif" w:hAnsi="Liberation Sans" w:cs="Liberation Sans"/>
        </w:rPr>
        <w:t xml:space="preserve">                                             ».                                                                       </w:t>
      </w:r>
    </w:p>
    <w:sectPr w:rsidR="00BA32CE">
      <w:pgSz w:w="16838" w:h="11906" w:orient="landscape"/>
      <w:pgMar w:top="851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36" w:rsidRDefault="004A0736">
      <w:r>
        <w:separator/>
      </w:r>
    </w:p>
  </w:endnote>
  <w:endnote w:type="continuationSeparator" w:id="0">
    <w:p w:rsidR="004A0736" w:rsidRDefault="004A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Segoe UI Light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36" w:rsidRDefault="004A0736">
      <w:r>
        <w:separator/>
      </w:r>
    </w:p>
  </w:footnote>
  <w:footnote w:type="continuationSeparator" w:id="0">
    <w:p w:rsidR="004A0736" w:rsidRDefault="004A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0E71"/>
    <w:multiLevelType w:val="hybridMultilevel"/>
    <w:tmpl w:val="6AEC64DA"/>
    <w:lvl w:ilvl="0" w:tplc="92BA6FCC">
      <w:start w:val="1"/>
      <w:numFmt w:val="upperRoman"/>
      <w:lvlText w:val="%1."/>
      <w:lvlJc w:val="left"/>
      <w:pPr>
        <w:ind w:left="1428" w:hanging="720"/>
      </w:pPr>
    </w:lvl>
    <w:lvl w:ilvl="1" w:tplc="42228FBE">
      <w:start w:val="1"/>
      <w:numFmt w:val="lowerLetter"/>
      <w:lvlText w:val="%2."/>
      <w:lvlJc w:val="left"/>
      <w:pPr>
        <w:ind w:left="1788" w:hanging="360"/>
      </w:pPr>
    </w:lvl>
    <w:lvl w:ilvl="2" w:tplc="D9C622B8">
      <w:start w:val="1"/>
      <w:numFmt w:val="lowerRoman"/>
      <w:lvlText w:val="%3."/>
      <w:lvlJc w:val="right"/>
      <w:pPr>
        <w:ind w:left="2508" w:hanging="180"/>
      </w:pPr>
    </w:lvl>
    <w:lvl w:ilvl="3" w:tplc="3A0405F8">
      <w:start w:val="1"/>
      <w:numFmt w:val="decimal"/>
      <w:lvlText w:val="%4."/>
      <w:lvlJc w:val="left"/>
      <w:pPr>
        <w:ind w:left="3228" w:hanging="360"/>
      </w:pPr>
    </w:lvl>
    <w:lvl w:ilvl="4" w:tplc="788037A4">
      <w:start w:val="1"/>
      <w:numFmt w:val="lowerLetter"/>
      <w:lvlText w:val="%5."/>
      <w:lvlJc w:val="left"/>
      <w:pPr>
        <w:ind w:left="3948" w:hanging="360"/>
      </w:pPr>
    </w:lvl>
    <w:lvl w:ilvl="5" w:tplc="07D83076">
      <w:start w:val="1"/>
      <w:numFmt w:val="lowerRoman"/>
      <w:lvlText w:val="%6."/>
      <w:lvlJc w:val="right"/>
      <w:pPr>
        <w:ind w:left="4668" w:hanging="180"/>
      </w:pPr>
    </w:lvl>
    <w:lvl w:ilvl="6" w:tplc="9FD8D084">
      <w:start w:val="1"/>
      <w:numFmt w:val="decimal"/>
      <w:lvlText w:val="%7."/>
      <w:lvlJc w:val="left"/>
      <w:pPr>
        <w:ind w:left="5388" w:hanging="360"/>
      </w:pPr>
    </w:lvl>
    <w:lvl w:ilvl="7" w:tplc="CD92E0BA">
      <w:start w:val="1"/>
      <w:numFmt w:val="lowerLetter"/>
      <w:lvlText w:val="%8."/>
      <w:lvlJc w:val="left"/>
      <w:pPr>
        <w:ind w:left="6108" w:hanging="360"/>
      </w:pPr>
    </w:lvl>
    <w:lvl w:ilvl="8" w:tplc="C8C231F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5627CE"/>
    <w:multiLevelType w:val="hybridMultilevel"/>
    <w:tmpl w:val="839A1B68"/>
    <w:lvl w:ilvl="0" w:tplc="BFE8BAF8">
      <w:start w:val="1"/>
      <w:numFmt w:val="decimal"/>
      <w:lvlText w:val="%1."/>
      <w:lvlJc w:val="left"/>
      <w:pPr>
        <w:ind w:left="720" w:hanging="360"/>
      </w:pPr>
    </w:lvl>
    <w:lvl w:ilvl="1" w:tplc="2CF07396">
      <w:start w:val="1"/>
      <w:numFmt w:val="lowerLetter"/>
      <w:lvlText w:val="%2."/>
      <w:lvlJc w:val="left"/>
      <w:pPr>
        <w:ind w:left="1440" w:hanging="360"/>
      </w:pPr>
    </w:lvl>
    <w:lvl w:ilvl="2" w:tplc="ABF69998">
      <w:start w:val="1"/>
      <w:numFmt w:val="lowerRoman"/>
      <w:lvlText w:val="%3."/>
      <w:lvlJc w:val="right"/>
      <w:pPr>
        <w:ind w:left="2160" w:hanging="180"/>
      </w:pPr>
    </w:lvl>
    <w:lvl w:ilvl="3" w:tplc="EE18A768">
      <w:start w:val="1"/>
      <w:numFmt w:val="decimal"/>
      <w:lvlText w:val="%4."/>
      <w:lvlJc w:val="left"/>
      <w:pPr>
        <w:ind w:left="2880" w:hanging="360"/>
      </w:pPr>
    </w:lvl>
    <w:lvl w:ilvl="4" w:tplc="CD6C27BC">
      <w:start w:val="1"/>
      <w:numFmt w:val="lowerLetter"/>
      <w:lvlText w:val="%5."/>
      <w:lvlJc w:val="left"/>
      <w:pPr>
        <w:ind w:left="3600" w:hanging="360"/>
      </w:pPr>
    </w:lvl>
    <w:lvl w:ilvl="5" w:tplc="BC50C888">
      <w:start w:val="1"/>
      <w:numFmt w:val="lowerRoman"/>
      <w:lvlText w:val="%6."/>
      <w:lvlJc w:val="right"/>
      <w:pPr>
        <w:ind w:left="4320" w:hanging="180"/>
      </w:pPr>
    </w:lvl>
    <w:lvl w:ilvl="6" w:tplc="BB0E8232">
      <w:start w:val="1"/>
      <w:numFmt w:val="decimal"/>
      <w:lvlText w:val="%7."/>
      <w:lvlJc w:val="left"/>
      <w:pPr>
        <w:ind w:left="5040" w:hanging="360"/>
      </w:pPr>
    </w:lvl>
    <w:lvl w:ilvl="7" w:tplc="49CA1E62">
      <w:start w:val="1"/>
      <w:numFmt w:val="lowerLetter"/>
      <w:lvlText w:val="%8."/>
      <w:lvlJc w:val="left"/>
      <w:pPr>
        <w:ind w:left="5760" w:hanging="360"/>
      </w:pPr>
    </w:lvl>
    <w:lvl w:ilvl="8" w:tplc="FDF420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477F"/>
    <w:multiLevelType w:val="hybridMultilevel"/>
    <w:tmpl w:val="516E6356"/>
    <w:lvl w:ilvl="0" w:tplc="78FE1AA6">
      <w:start w:val="1"/>
      <w:numFmt w:val="upperRoman"/>
      <w:lvlText w:val="%1."/>
      <w:lvlJc w:val="left"/>
      <w:pPr>
        <w:ind w:left="1080" w:hanging="720"/>
      </w:pPr>
    </w:lvl>
    <w:lvl w:ilvl="1" w:tplc="95CE833A">
      <w:start w:val="1"/>
      <w:numFmt w:val="lowerLetter"/>
      <w:lvlText w:val="%2."/>
      <w:lvlJc w:val="left"/>
      <w:pPr>
        <w:ind w:left="1440" w:hanging="360"/>
      </w:pPr>
    </w:lvl>
    <w:lvl w:ilvl="2" w:tplc="D7B4D6A6">
      <w:start w:val="1"/>
      <w:numFmt w:val="lowerRoman"/>
      <w:lvlText w:val="%3."/>
      <w:lvlJc w:val="right"/>
      <w:pPr>
        <w:ind w:left="2160" w:hanging="180"/>
      </w:pPr>
    </w:lvl>
    <w:lvl w:ilvl="3" w:tplc="552E2AA2">
      <w:start w:val="1"/>
      <w:numFmt w:val="decimal"/>
      <w:lvlText w:val="%4."/>
      <w:lvlJc w:val="left"/>
      <w:pPr>
        <w:ind w:left="2880" w:hanging="360"/>
      </w:pPr>
    </w:lvl>
    <w:lvl w:ilvl="4" w:tplc="F6E0A908">
      <w:start w:val="1"/>
      <w:numFmt w:val="lowerLetter"/>
      <w:lvlText w:val="%5."/>
      <w:lvlJc w:val="left"/>
      <w:pPr>
        <w:ind w:left="3600" w:hanging="360"/>
      </w:pPr>
    </w:lvl>
    <w:lvl w:ilvl="5" w:tplc="0F86C5C4">
      <w:start w:val="1"/>
      <w:numFmt w:val="lowerRoman"/>
      <w:lvlText w:val="%6."/>
      <w:lvlJc w:val="right"/>
      <w:pPr>
        <w:ind w:left="4320" w:hanging="180"/>
      </w:pPr>
    </w:lvl>
    <w:lvl w:ilvl="6" w:tplc="AB84586E">
      <w:start w:val="1"/>
      <w:numFmt w:val="decimal"/>
      <w:lvlText w:val="%7."/>
      <w:lvlJc w:val="left"/>
      <w:pPr>
        <w:ind w:left="5040" w:hanging="360"/>
      </w:pPr>
    </w:lvl>
    <w:lvl w:ilvl="7" w:tplc="D6A28196">
      <w:start w:val="1"/>
      <w:numFmt w:val="lowerLetter"/>
      <w:lvlText w:val="%8."/>
      <w:lvlJc w:val="left"/>
      <w:pPr>
        <w:ind w:left="5760" w:hanging="360"/>
      </w:pPr>
    </w:lvl>
    <w:lvl w:ilvl="8" w:tplc="EB3AB2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8E2"/>
    <w:multiLevelType w:val="hybridMultilevel"/>
    <w:tmpl w:val="A2B208B4"/>
    <w:lvl w:ilvl="0" w:tplc="306042CA">
      <w:start w:val="1"/>
      <w:numFmt w:val="upperRoman"/>
      <w:lvlText w:val="%1."/>
      <w:lvlJc w:val="left"/>
      <w:pPr>
        <w:ind w:left="1080" w:hanging="720"/>
      </w:pPr>
    </w:lvl>
    <w:lvl w:ilvl="1" w:tplc="9D28AF2C">
      <w:start w:val="1"/>
      <w:numFmt w:val="lowerLetter"/>
      <w:lvlText w:val="%2."/>
      <w:lvlJc w:val="left"/>
      <w:pPr>
        <w:ind w:left="1440" w:hanging="360"/>
      </w:pPr>
    </w:lvl>
    <w:lvl w:ilvl="2" w:tplc="972046C4">
      <w:start w:val="1"/>
      <w:numFmt w:val="lowerRoman"/>
      <w:lvlText w:val="%3."/>
      <w:lvlJc w:val="right"/>
      <w:pPr>
        <w:ind w:left="2160" w:hanging="180"/>
      </w:pPr>
    </w:lvl>
    <w:lvl w:ilvl="3" w:tplc="2B082770">
      <w:start w:val="1"/>
      <w:numFmt w:val="decimal"/>
      <w:lvlText w:val="%4."/>
      <w:lvlJc w:val="left"/>
      <w:pPr>
        <w:ind w:left="2880" w:hanging="360"/>
      </w:pPr>
    </w:lvl>
    <w:lvl w:ilvl="4" w:tplc="742C22D4">
      <w:start w:val="1"/>
      <w:numFmt w:val="lowerLetter"/>
      <w:lvlText w:val="%5."/>
      <w:lvlJc w:val="left"/>
      <w:pPr>
        <w:ind w:left="3600" w:hanging="360"/>
      </w:pPr>
    </w:lvl>
    <w:lvl w:ilvl="5" w:tplc="93A224E8">
      <w:start w:val="1"/>
      <w:numFmt w:val="lowerRoman"/>
      <w:lvlText w:val="%6."/>
      <w:lvlJc w:val="right"/>
      <w:pPr>
        <w:ind w:left="4320" w:hanging="180"/>
      </w:pPr>
    </w:lvl>
    <w:lvl w:ilvl="6" w:tplc="5A1C5C30">
      <w:start w:val="1"/>
      <w:numFmt w:val="decimal"/>
      <w:lvlText w:val="%7."/>
      <w:lvlJc w:val="left"/>
      <w:pPr>
        <w:ind w:left="5040" w:hanging="360"/>
      </w:pPr>
    </w:lvl>
    <w:lvl w:ilvl="7" w:tplc="24AAD276">
      <w:start w:val="1"/>
      <w:numFmt w:val="lowerLetter"/>
      <w:lvlText w:val="%8."/>
      <w:lvlJc w:val="left"/>
      <w:pPr>
        <w:ind w:left="5760" w:hanging="360"/>
      </w:pPr>
    </w:lvl>
    <w:lvl w:ilvl="8" w:tplc="929E2F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3A15"/>
    <w:multiLevelType w:val="hybridMultilevel"/>
    <w:tmpl w:val="04465ED6"/>
    <w:lvl w:ilvl="0" w:tplc="BAAE2350">
      <w:start w:val="1"/>
      <w:numFmt w:val="upperRoman"/>
      <w:lvlText w:val="%1."/>
      <w:lvlJc w:val="left"/>
      <w:pPr>
        <w:ind w:left="1080" w:hanging="720"/>
      </w:pPr>
    </w:lvl>
    <w:lvl w:ilvl="1" w:tplc="0A5017A8">
      <w:start w:val="1"/>
      <w:numFmt w:val="lowerLetter"/>
      <w:lvlText w:val="%2."/>
      <w:lvlJc w:val="left"/>
      <w:pPr>
        <w:ind w:left="1440" w:hanging="360"/>
      </w:pPr>
    </w:lvl>
    <w:lvl w:ilvl="2" w:tplc="0C7C4626">
      <w:start w:val="1"/>
      <w:numFmt w:val="lowerRoman"/>
      <w:lvlText w:val="%3."/>
      <w:lvlJc w:val="right"/>
      <w:pPr>
        <w:ind w:left="2160" w:hanging="180"/>
      </w:pPr>
    </w:lvl>
    <w:lvl w:ilvl="3" w:tplc="A52E71DA">
      <w:start w:val="1"/>
      <w:numFmt w:val="decimal"/>
      <w:lvlText w:val="%4."/>
      <w:lvlJc w:val="left"/>
      <w:pPr>
        <w:ind w:left="2880" w:hanging="360"/>
      </w:pPr>
    </w:lvl>
    <w:lvl w:ilvl="4" w:tplc="16088CEA">
      <w:start w:val="1"/>
      <w:numFmt w:val="lowerLetter"/>
      <w:lvlText w:val="%5."/>
      <w:lvlJc w:val="left"/>
      <w:pPr>
        <w:ind w:left="3600" w:hanging="360"/>
      </w:pPr>
    </w:lvl>
    <w:lvl w:ilvl="5" w:tplc="6DBEA0B2">
      <w:start w:val="1"/>
      <w:numFmt w:val="lowerRoman"/>
      <w:lvlText w:val="%6."/>
      <w:lvlJc w:val="right"/>
      <w:pPr>
        <w:ind w:left="4320" w:hanging="180"/>
      </w:pPr>
    </w:lvl>
    <w:lvl w:ilvl="6" w:tplc="7A9ADA0A">
      <w:start w:val="1"/>
      <w:numFmt w:val="decimal"/>
      <w:lvlText w:val="%7."/>
      <w:lvlJc w:val="left"/>
      <w:pPr>
        <w:ind w:left="5040" w:hanging="360"/>
      </w:pPr>
    </w:lvl>
    <w:lvl w:ilvl="7" w:tplc="4B8CB0C2">
      <w:start w:val="1"/>
      <w:numFmt w:val="lowerLetter"/>
      <w:lvlText w:val="%8."/>
      <w:lvlJc w:val="left"/>
      <w:pPr>
        <w:ind w:left="5760" w:hanging="360"/>
      </w:pPr>
    </w:lvl>
    <w:lvl w:ilvl="8" w:tplc="6F5A50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404"/>
    <w:multiLevelType w:val="hybridMultilevel"/>
    <w:tmpl w:val="14541F6C"/>
    <w:lvl w:ilvl="0" w:tplc="D884F414">
      <w:start w:val="1"/>
      <w:numFmt w:val="upperRoman"/>
      <w:lvlText w:val="%1."/>
      <w:lvlJc w:val="left"/>
      <w:pPr>
        <w:ind w:left="1080" w:hanging="720"/>
      </w:pPr>
    </w:lvl>
    <w:lvl w:ilvl="1" w:tplc="51685FD2">
      <w:start w:val="1"/>
      <w:numFmt w:val="lowerLetter"/>
      <w:lvlText w:val="%2."/>
      <w:lvlJc w:val="left"/>
      <w:pPr>
        <w:ind w:left="1440" w:hanging="360"/>
      </w:pPr>
    </w:lvl>
    <w:lvl w:ilvl="2" w:tplc="96967972">
      <w:start w:val="1"/>
      <w:numFmt w:val="lowerRoman"/>
      <w:lvlText w:val="%3."/>
      <w:lvlJc w:val="right"/>
      <w:pPr>
        <w:ind w:left="2160" w:hanging="180"/>
      </w:pPr>
    </w:lvl>
    <w:lvl w:ilvl="3" w:tplc="7906775A">
      <w:start w:val="1"/>
      <w:numFmt w:val="decimal"/>
      <w:lvlText w:val="%4."/>
      <w:lvlJc w:val="left"/>
      <w:pPr>
        <w:ind w:left="2880" w:hanging="360"/>
      </w:pPr>
    </w:lvl>
    <w:lvl w:ilvl="4" w:tplc="19567B68">
      <w:start w:val="1"/>
      <w:numFmt w:val="lowerLetter"/>
      <w:lvlText w:val="%5."/>
      <w:lvlJc w:val="left"/>
      <w:pPr>
        <w:ind w:left="3600" w:hanging="360"/>
      </w:pPr>
    </w:lvl>
    <w:lvl w:ilvl="5" w:tplc="CA14D99A">
      <w:start w:val="1"/>
      <w:numFmt w:val="lowerRoman"/>
      <w:lvlText w:val="%6."/>
      <w:lvlJc w:val="right"/>
      <w:pPr>
        <w:ind w:left="4320" w:hanging="180"/>
      </w:pPr>
    </w:lvl>
    <w:lvl w:ilvl="6" w:tplc="98822DC6">
      <w:start w:val="1"/>
      <w:numFmt w:val="decimal"/>
      <w:lvlText w:val="%7."/>
      <w:lvlJc w:val="left"/>
      <w:pPr>
        <w:ind w:left="5040" w:hanging="360"/>
      </w:pPr>
    </w:lvl>
    <w:lvl w:ilvl="7" w:tplc="6CDC93FA">
      <w:start w:val="1"/>
      <w:numFmt w:val="lowerLetter"/>
      <w:lvlText w:val="%8."/>
      <w:lvlJc w:val="left"/>
      <w:pPr>
        <w:ind w:left="5760" w:hanging="360"/>
      </w:pPr>
    </w:lvl>
    <w:lvl w:ilvl="8" w:tplc="7F02E7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912CD"/>
    <w:multiLevelType w:val="hybridMultilevel"/>
    <w:tmpl w:val="EF7E48E8"/>
    <w:lvl w:ilvl="0" w:tplc="70527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AD2BCE6">
      <w:start w:val="1"/>
      <w:numFmt w:val="lowerLetter"/>
      <w:lvlText w:val="%2."/>
      <w:lvlJc w:val="left"/>
      <w:pPr>
        <w:ind w:left="1788" w:hanging="360"/>
      </w:pPr>
    </w:lvl>
    <w:lvl w:ilvl="2" w:tplc="7DEE9D30">
      <w:start w:val="1"/>
      <w:numFmt w:val="lowerRoman"/>
      <w:lvlText w:val="%3."/>
      <w:lvlJc w:val="right"/>
      <w:pPr>
        <w:ind w:left="2508" w:hanging="180"/>
      </w:pPr>
    </w:lvl>
    <w:lvl w:ilvl="3" w:tplc="C922C1FE">
      <w:start w:val="1"/>
      <w:numFmt w:val="decimal"/>
      <w:lvlText w:val="%4."/>
      <w:lvlJc w:val="left"/>
      <w:pPr>
        <w:ind w:left="3228" w:hanging="360"/>
      </w:pPr>
    </w:lvl>
    <w:lvl w:ilvl="4" w:tplc="CA1E55D2">
      <w:start w:val="1"/>
      <w:numFmt w:val="lowerLetter"/>
      <w:lvlText w:val="%5."/>
      <w:lvlJc w:val="left"/>
      <w:pPr>
        <w:ind w:left="3948" w:hanging="360"/>
      </w:pPr>
    </w:lvl>
    <w:lvl w:ilvl="5" w:tplc="ACF023A2">
      <w:start w:val="1"/>
      <w:numFmt w:val="lowerRoman"/>
      <w:lvlText w:val="%6."/>
      <w:lvlJc w:val="right"/>
      <w:pPr>
        <w:ind w:left="4668" w:hanging="180"/>
      </w:pPr>
    </w:lvl>
    <w:lvl w:ilvl="6" w:tplc="658ABE54">
      <w:start w:val="1"/>
      <w:numFmt w:val="decimal"/>
      <w:lvlText w:val="%7."/>
      <w:lvlJc w:val="left"/>
      <w:pPr>
        <w:ind w:left="5388" w:hanging="360"/>
      </w:pPr>
    </w:lvl>
    <w:lvl w:ilvl="7" w:tplc="22DE1D6A">
      <w:start w:val="1"/>
      <w:numFmt w:val="lowerLetter"/>
      <w:lvlText w:val="%8."/>
      <w:lvlJc w:val="left"/>
      <w:pPr>
        <w:ind w:left="6108" w:hanging="360"/>
      </w:pPr>
    </w:lvl>
    <w:lvl w:ilvl="8" w:tplc="CC22A7B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2CE"/>
    <w:rsid w:val="00043537"/>
    <w:rsid w:val="003A6C5F"/>
    <w:rsid w:val="004A0736"/>
    <w:rsid w:val="00A66D2C"/>
    <w:rsid w:val="00B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E873"/>
  <w15:docId w15:val="{9E38FDBE-6C7C-4CCE-B34E-F3DD211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link w:val="1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link w:val="210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afa">
    <w:name w:val="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  <w:lang w:val="en-US" w:eastAsia="en-US"/>
    </w:rPr>
  </w:style>
  <w:style w:type="paragraph" w:customStyle="1" w:styleId="ConsPlusNonformat">
    <w:name w:val="ConsPlusNonformat"/>
    <w:rPr>
      <w:rFonts w:ascii="Courier New" w:hAnsi="Courier New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customStyle="1" w:styleId="12">
    <w:name w:val="Обычный1"/>
    <w:link w:val="Bordered-Accent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customStyle="1" w:styleId="210">
    <w:name w:val="Основной текст с отступом 21"/>
    <w:next w:val="af5"/>
    <w:link w:val="a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C4FDCB53AB2EC8B14B6B3AE8120CF99E618AD28C81A94C69A1C057EC095CEE9BB73B2CF9B88F0D7DA4765HEQ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4FDCB53AB2EC8B14B6B3AE8120CF99E618AD28C81A94C69A1C057EC095CEE9BB73B2CF9B88F0D7DA4765HEQ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D39A4F09B56413B3EC0001D0709032262D2B4CB0535EAD3A2383E493BF8F76C45AD369E8E1994C547488p5E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D39A4F09B56413B3EC0001D0709032262D2B4CB0535EAD3A2383E493BF8F76C45AD369E8E1994C547488p5E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E12744AACC646BD4A127E9A00FA26F3F5D77ABA9B9249DE8065AAD0E7560D85AC42817DBE367E208644GEEAF" TargetMode="External"/><Relationship Id="rId14" Type="http://schemas.openxmlformats.org/officeDocument/2006/relationships/hyperlink" Target="consultantplus://offline/ref=BC4FDCB53AB2EC8B14B6ADA3974C9894E114F221CB1B9993C6435E23979CC4BEFC3CEB8DDF85F5D1HDQD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6560</Characters>
  <Application>Microsoft Office Word</Application>
  <DocSecurity>0</DocSecurity>
  <Lines>546</Lines>
  <Paragraphs>176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lastModifiedBy>Галай Елена Николаевна</cp:lastModifiedBy>
  <cp:revision>15</cp:revision>
  <dcterms:created xsi:type="dcterms:W3CDTF">2022-11-17T05:23:00Z</dcterms:created>
  <dcterms:modified xsi:type="dcterms:W3CDTF">2024-03-29T11:13:00Z</dcterms:modified>
</cp:coreProperties>
</file>